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黑河生态水文遥感试验：非均匀下垫面地表蒸散发的多尺度观测试验-径流观测数据集(降水观测比对场)</w:t>
      </w:r>
    </w:p>
    <w:p>
      <w:r>
        <w:rPr>
          <w:sz w:val="22"/>
        </w:rPr>
        <w:t>英文标题：HiWATER: Dataset of intensive runoff observations in the midstream of the Heihe River Basin of the MUlti-Scale Observation EXperiment on Evapotranspiration over heterogeneous land surfaces 2012 (MUSOEXE-12)</w:t>
      </w:r>
    </w:p>
    <w:p>
      <w:r>
        <w:rPr>
          <w:sz w:val="32"/>
        </w:rPr>
        <w:t>1、摘要</w:t>
      </w:r>
    </w:p>
    <w:p>
      <w:pPr>
        <w:ind w:firstLine="432"/>
      </w:pPr>
      <w:r>
        <w:rPr>
          <w:sz w:val="22"/>
        </w:rPr>
        <w:t>该数据集包含了2012年6月12日至11月22日的黑河中游径流加密观测中的降水比对观测数据。降水比对场位于甘肃省张掖市甘州区长安乡上头闸村即通量观测矩阵的1号点。观测点的经纬度是N38°53'36.06"，E100°21'28.92"，海拔1559米。数据说明包括以下部分：</w:t>
        <w:br/>
        <w:t>降水量分别采用5种不同高度、不同类型雨量计观测，观测频率1d。数据涵盖时间段6月12日至11月24日，单位（cm）；</w:t>
        <w:br/>
        <w:t>雨量计分别为：1、地面防溅雨量计（0.0米，称重式自计雨量计）；2、人工标准雨量计（0.7米，人工观测）；3、虹吸式自己雨量计（1.0米，纸质自动记录）；4、称重式雨量计（1.5米，带防风隔栅自动记录）；5、翻斗式雨量计（1.5米，自动记录）。</w:t>
        <w:br/>
        <w:t>缺值数据统一采用字符串-6999表示。</w:t>
        <w:br/>
        <w:t>多尺度观测试验或站点信息请参考Liu et al. (2016)，观测数据处理请参考He et al.(2016)。</w:t>
      </w:r>
    </w:p>
    <w:p>
      <w:r>
        <w:rPr>
          <w:sz w:val="32"/>
        </w:rPr>
        <w:t>2、关键词</w:t>
      </w:r>
    </w:p>
    <w:p>
      <w:pPr>
        <w:ind w:left="432"/>
      </w:pPr>
      <w:r>
        <w:rPr>
          <w:sz w:val="22"/>
        </w:rPr>
        <w:t>主题关键词：</w:t>
      </w:r>
      <w:r>
        <w:rPr>
          <w:sz w:val="22"/>
        </w:rPr>
        <w:t>降水</w:t>
      </w:r>
      <w:r>
        <w:t>,</w:t>
      </w:r>
      <w:r>
        <w:rPr>
          <w:sz w:val="22"/>
        </w:rPr>
        <w:t>水文</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2012-06-12至2012-11-22</w:t>
      </w:r>
      <w:r>
        <w:t xml:space="preserve">, </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3.文件大小：0.01MB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北：38.893333</w:t>
            </w:r>
          </w:p>
        </w:tc>
        <w:tc>
          <w:tcPr>
            <w:tcW w:type="dxa" w:w="2880"/>
          </w:tcPr>
          <w:p>
            <w:r>
              <w:t>-</w:t>
            </w:r>
          </w:p>
        </w:tc>
      </w:tr>
      <w:tr>
        <w:tc>
          <w:tcPr>
            <w:tcW w:type="dxa" w:w="2880"/>
          </w:tcPr>
          <w:p>
            <w:r>
              <w:t>西：100.3575</w:t>
            </w:r>
          </w:p>
        </w:tc>
        <w:tc>
          <w:tcPr>
            <w:tcW w:type="dxa" w:w="2880"/>
          </w:tcPr>
          <w:p>
            <w:r>
              <w:t>-</w:t>
            </w:r>
          </w:p>
        </w:tc>
        <w:tc>
          <w:tcPr>
            <w:tcW w:type="dxa" w:w="2880"/>
          </w:tcPr>
          <w:p>
            <w:r>
              <w:t>东：100.358056</w:t>
            </w:r>
          </w:p>
        </w:tc>
      </w:tr>
      <w:tr>
        <w:tc>
          <w:tcPr>
            <w:tcW w:type="dxa" w:w="2880"/>
          </w:tcPr>
          <w:p>
            <w:r>
              <w:t>-</w:t>
            </w:r>
          </w:p>
        </w:tc>
        <w:tc>
          <w:tcPr>
            <w:tcW w:type="dxa" w:w="2880"/>
          </w:tcPr>
          <w:p>
            <w:r>
              <w:t>南：38.893056</w:t>
            </w:r>
          </w:p>
        </w:tc>
        <w:tc>
          <w:tcPr>
            <w:tcW w:type="dxa" w:w="2880"/>
          </w:tcPr>
          <w:p>
            <w:r>
              <w:t>-</w:t>
            </w:r>
          </w:p>
        </w:tc>
      </w:tr>
    </w:tbl>
    <w:p>
      <w:r>
        <w:rPr>
          <w:sz w:val="32"/>
        </w:rPr>
        <w:t>5、时间范围</w:t>
      </w:r>
      <w:r>
        <w:rPr>
          <w:sz w:val="22"/>
        </w:rPr>
        <w:t>2012-12-21 17:01:00+00:00</w:t>
      </w:r>
      <w:r>
        <w:rPr>
          <w:sz w:val="22"/>
        </w:rPr>
        <w:t>--</w:t>
      </w:r>
      <w:r>
        <w:rPr>
          <w:sz w:val="22"/>
        </w:rPr>
        <w:t>2013-06-02 17:01:00+00:00</w:t>
      </w:r>
    </w:p>
    <w:p>
      <w:r>
        <w:rPr>
          <w:sz w:val="32"/>
        </w:rPr>
        <w:t>6、引用方式</w:t>
      </w:r>
    </w:p>
    <w:p>
      <w:pPr>
        <w:ind w:left="432"/>
      </w:pPr>
      <w:r>
        <w:rPr>
          <w:sz w:val="22"/>
        </w:rPr>
        <w:t xml:space="preserve">数据的引用: </w:t>
      </w:r>
    </w:p>
    <w:p>
      <w:pPr>
        <w:ind w:left="432" w:firstLine="432"/>
      </w:pPr>
      <w:r>
        <w:t xml:space="preserve">姜衡, 刘绍民. 黑河生态水文遥感试验：非均匀下垫面地表蒸散发的多尺度观测试验-径流观测数据集(降水观测比对场)DOI:10.3972/hiwater.117.2013.db, CSTR:18406.11.hiwater.117.2013.db, </w:t>
      </w:r>
      <w:r>
        <w:t>2017</w:t>
      </w:r>
      <w:r>
        <w:t>.[</w:t>
      </w:r>
      <w:r>
        <w:t xml:space="preserve">LIU Shaomin, JIANG Heng. HiWATER: Dataset of intensive runoff observations in the midstream of the Heihe River Basin of the MUlti-Scale Observation EXperiment on Evapotranspiration over heterogeneous land surfaces 2012 (MUSOEXE-12)DOI:10.3972/hiwater.117.2013.db, CSTR:18406.11.hiwater.117.2013.db, </w:t>
      </w:r>
      <w:r>
        <w:t>2017</w:t>
      </w:r>
      <w:r>
        <w:rPr>
          <w:sz w:val="22"/>
        </w:rPr>
        <w:t>]</w:t>
      </w:r>
    </w:p>
    <w:p>
      <w:pPr>
        <w:ind w:left="432"/>
      </w:pPr>
      <w:r>
        <w:rPr>
          <w:sz w:val="22"/>
        </w:rPr>
        <w:t xml:space="preserve">文章的引用: </w:t>
      </w:r>
    </w:p>
    <w:p>
      <w:pPr>
        <w:ind w:left="864"/>
      </w:pPr>
      <w:r>
        <w:t>He XB, et al. Comparison of a tipping-buchet and electronic weighting precipitation gauge for rainfall. Manuscript in preparation.</w:t>
        <w:br/>
        <w:br/>
      </w: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姜衡</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