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黑河下游荒漠河岸林土壤水分数据集（2010-2012）</w:t>
      </w:r>
    </w:p>
    <w:p>
      <w:r>
        <w:rPr>
          <w:sz w:val="22"/>
        </w:rPr>
        <w:t>英文标题：Soil moisture data set of desert riparian forest in the lower reaches of Heihe River (2010-2012)</w:t>
      </w:r>
    </w:p>
    <w:p>
      <w:r>
        <w:rPr>
          <w:sz w:val="32"/>
        </w:rPr>
        <w:t>1、摘要</w:t>
      </w:r>
    </w:p>
    <w:p>
      <w:pPr>
        <w:ind w:firstLine="432"/>
      </w:pPr>
      <w:r>
        <w:rPr>
          <w:sz w:val="22"/>
        </w:rPr>
        <w:t>土壤含水量是影响荒漠河岸林植物蒸腾耗水的关键因子，本项目选择黑河下游典型植物群落，坐标为42°02′00.07″N，101°02′59.41″E，通过连续测定2010-2012年土壤水分数据，观测仪器为EnvironSCAN（澳大利亚，ICT），观测深度为10、30、50、80、140cm，观测频率为0.5h，为理解黑河下游荒漠河岸林植物蒸腾耗水的环境调控机理提供了基础数据支撑。</w:t>
      </w:r>
    </w:p>
    <w:p>
      <w:r>
        <w:rPr>
          <w:sz w:val="32"/>
        </w:rPr>
        <w:t>2、关键词</w:t>
      </w:r>
    </w:p>
    <w:p>
      <w:pPr>
        <w:ind w:left="432"/>
      </w:pPr>
      <w:r>
        <w:rPr>
          <w:sz w:val="22"/>
        </w:rPr>
        <w:t>主题关键词：</w:t>
      </w:r>
      <w:r>
        <w:rPr>
          <w:sz w:val="22"/>
        </w:rPr>
        <w:t>土壤</w:t>
      </w:r>
      <w:r>
        <w:t>,</w:t>
      </w:r>
      <w:r>
        <w:rPr>
          <w:sz w:val="22"/>
        </w:rPr>
        <w:t>土壤湿度/水分含量</w:t>
        <w:br/>
      </w:r>
      <w:r>
        <w:rPr>
          <w:sz w:val="22"/>
        </w:rPr>
        <w:t>学科关键词：</w:t>
      </w:r>
      <w:r>
        <w:rPr>
          <w:sz w:val="22"/>
        </w:rPr>
        <w:t>陆地表层</w:t>
        <w:br/>
      </w:r>
      <w:r>
        <w:rPr>
          <w:sz w:val="22"/>
        </w:rPr>
        <w:t>地点关键词：</w:t>
      </w:r>
      <w:r>
        <w:rPr>
          <w:sz w:val="22"/>
        </w:rPr>
        <w:t>额济纳</w:t>
      </w:r>
      <w:r>
        <w:t xml:space="preserve">, </w:t>
      </w:r>
      <w:r>
        <w:rPr>
          <w:sz w:val="22"/>
        </w:rPr>
        <w:t>黑河下游</w:t>
        <w:br/>
      </w:r>
      <w:r>
        <w:rPr>
          <w:sz w:val="22"/>
        </w:rPr>
        <w:t>时间关键词：</w:t>
      </w:r>
      <w:r>
        <w:rPr>
          <w:sz w:val="22"/>
        </w:rPr>
        <w:t>2010-2012</w:t>
      </w:r>
    </w:p>
    <w:p>
      <w:r>
        <w:rPr>
          <w:sz w:val="32"/>
        </w:rPr>
        <w:t>3、数据细节</w:t>
      </w:r>
    </w:p>
    <w:p>
      <w:pPr>
        <w:ind w:left="432"/>
      </w:pPr>
      <w:r>
        <w:rPr>
          <w:sz w:val="22"/>
        </w:rPr>
        <w:t>1.比例尺：None</w:t>
      </w:r>
    </w:p>
    <w:p>
      <w:pPr>
        <w:ind w:left="432"/>
      </w:pPr>
      <w:r>
        <w:rPr>
          <w:sz w:val="22"/>
        </w:rPr>
        <w:t>2.投影：4326</w:t>
      </w:r>
    </w:p>
    <w:p>
      <w:pPr>
        <w:ind w:left="432"/>
      </w:pPr>
      <w:r>
        <w:rPr>
          <w:sz w:val="22"/>
        </w:rPr>
        <w:t>3.文件大小：0.04MB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北：42.03335278</w:t>
            </w:r>
          </w:p>
        </w:tc>
        <w:tc>
          <w:tcPr>
            <w:tcW w:type="dxa" w:w="2880"/>
          </w:tcPr>
          <w:p>
            <w:r>
              <w:t>-</w:t>
            </w:r>
          </w:p>
        </w:tc>
      </w:tr>
      <w:tr>
        <w:tc>
          <w:tcPr>
            <w:tcW w:type="dxa" w:w="2880"/>
          </w:tcPr>
          <w:p>
            <w:r>
              <w:t>西：101.0498361</w:t>
            </w:r>
          </w:p>
        </w:tc>
        <w:tc>
          <w:tcPr>
            <w:tcW w:type="dxa" w:w="2880"/>
          </w:tcPr>
          <w:p>
            <w:r>
              <w:t>-</w:t>
            </w:r>
          </w:p>
        </w:tc>
        <w:tc>
          <w:tcPr>
            <w:tcW w:type="dxa" w:w="2880"/>
          </w:tcPr>
          <w:p>
            <w:r>
              <w:t>东：101.0498361</w:t>
            </w:r>
          </w:p>
        </w:tc>
      </w:tr>
      <w:tr>
        <w:tc>
          <w:tcPr>
            <w:tcW w:type="dxa" w:w="2880"/>
          </w:tcPr>
          <w:p>
            <w:r>
              <w:t>-</w:t>
            </w:r>
          </w:p>
        </w:tc>
        <w:tc>
          <w:tcPr>
            <w:tcW w:type="dxa" w:w="2880"/>
          </w:tcPr>
          <w:p>
            <w:r>
              <w:t>南：42.03335278</w:t>
            </w:r>
          </w:p>
        </w:tc>
        <w:tc>
          <w:tcPr>
            <w:tcW w:type="dxa" w:w="2880"/>
          </w:tcPr>
          <w:p>
            <w:r>
              <w:t>-</w:t>
            </w:r>
          </w:p>
        </w:tc>
      </w:tr>
    </w:tbl>
    <w:p>
      <w:r>
        <w:rPr>
          <w:sz w:val="32"/>
        </w:rPr>
        <w:t>5、时间范围</w:t>
      </w:r>
      <w:r>
        <w:rPr>
          <w:sz w:val="22"/>
        </w:rPr>
        <w:t>2010-01-10 12:01:00+00:00</w:t>
      </w:r>
      <w:r>
        <w:rPr>
          <w:sz w:val="22"/>
        </w:rPr>
        <w:t>--</w:t>
      </w:r>
      <w:r>
        <w:rPr>
          <w:sz w:val="22"/>
        </w:rPr>
        <w:t>2013-01-09 12:01:00+00:00</w:t>
      </w:r>
    </w:p>
    <w:p>
      <w:r>
        <w:rPr>
          <w:sz w:val="32"/>
        </w:rPr>
        <w:t>6、引用方式</w:t>
      </w:r>
    </w:p>
    <w:p>
      <w:pPr>
        <w:ind w:left="432"/>
      </w:pPr>
      <w:r>
        <w:rPr>
          <w:sz w:val="22"/>
        </w:rPr>
        <w:t xml:space="preserve">数据的引用: </w:t>
      </w:r>
    </w:p>
    <w:p>
      <w:pPr>
        <w:ind w:left="432" w:firstLine="432"/>
      </w:pPr>
      <w:r>
        <w:t xml:space="preserve">黑河下游荒漠河岸林土壤水分数据集（2010-2012）DOI:10.3972/heihe.017.2014.db, CSTR:18406.11.heihe.017.2014.db, </w:t>
      </w:r>
      <w:r>
        <w:t>2014</w:t>
      </w:r>
      <w:r>
        <w:t>.[</w:t>
      </w:r>
      <w:r>
        <w:t xml:space="preserve">Soil moisture data set of desert riparian forest in the lower reaches of Heihe River (2010-2012)DOI:10.3972/heihe.017.2014.db, CSTR:18406.11.heihe.017.2014.db, </w:t>
      </w:r>
      <w:r>
        <w:t>2014</w:t>
      </w:r>
      <w:r>
        <w:rPr>
          <w:sz w:val="22"/>
        </w:rPr>
        <w:t>]</w:t>
      </w:r>
    </w:p>
    <w:p>
      <w:pPr>
        <w:ind w:left="432"/>
      </w:pPr>
      <w:r>
        <w:rPr>
          <w:sz w:val="22"/>
        </w:rPr>
        <w:t xml:space="preserve">文章的引用: </w:t>
      </w:r>
    </w:p>
    <w:p>
      <w:pPr>
        <w:ind w:left="864"/>
      </w:pPr>
      <w:r>
        <w:t>Yu, T.F., Feng, Q., Si, J.H., Xi, H.Y., Li, Z.X., &amp; Chen, A.F. (2013). Hydraulic redistribution of soil water by roots of two desert riparian phreatophytes in northwest China's extremely arid region. Plant and soil, 372(1-2): 297-308.</w:t>
        <w:br/>
        <w:br/>
      </w:r>
    </w:p>
    <w:p>
      <w:r>
        <w:rPr>
          <w:sz w:val="32"/>
        </w:rPr>
        <w:t>7、资助项目信息</w:t>
      </w:r>
    </w:p>
    <w:p>
      <w:pPr>
        <w:ind w:left="432"/>
      </w:pPr>
      <w:r>
        <w:rPr>
          <w:sz w:val="22"/>
        </w:rPr>
        <w:t>黑河下游荒漠河岸林蒸散耗水特征与生态需水试验研究 (91025024)</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