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黑河生态水文遥感试验：黑河流域1km/5天合成植被指数（NDVI/EVI）数据集（2011-2014）</w:t>
      </w:r>
    </w:p>
    <w:p>
      <w:r>
        <w:rPr>
          <w:sz w:val="22"/>
        </w:rPr>
        <w:t>英文标题：HiWATER: 1km/5day compositing vegetation index (NDVI/EVI) product of the Heihe River Basin (2011-2014)</w:t>
      </w:r>
    </w:p>
    <w:p>
      <w:r>
        <w:rPr>
          <w:sz w:val="32"/>
        </w:rPr>
        <w:t>1、摘要</w:t>
      </w:r>
    </w:p>
    <w:p>
      <w:pPr>
        <w:ind w:firstLine="432"/>
      </w:pPr>
      <w:r>
        <w:rPr>
          <w:sz w:val="22"/>
        </w:rPr>
        <w:t>黑河流域1km/5day植被指数（NDVI/EVI）数据集提供了2011-2014年的5天分辨率NDVI/EVI合成产品，该数据利用我国国产卫星FY-3数据兼具较高时间分辨率（1天）和空间分辨率（1km）的特点构造多角度观测数据集，在对多源数据集以及现有合成植被指数产品及算法进行分析的基础上，提出了基于多源数据集生产1km分辨率5天周期的全球合成植被指数产品算法体系。植被指数合成算法基本采用MODIS的植被指数合成算法，即基于半经验的Walthall模型的BRDF角度归一化方法、CV-MVC法和MVC法的算法体系。利用该算法体系，分别对一级数据、二级数据计算合成植被指数，并进行质量标识。多源数据集可在有限时间内提供比单一传感器更多的角度和更多次的观测，但是，由于传感器的在轨运行时间及性能差异，多源数据集的观测质量参差不齐。因此，为更有效的利用多源数据集，算法体系首先对多源数据集进行了质量分级，根据观测合理性分为一级数据、二级数据、三级数据。三级数据为受薄云污染的观测，不用于计算。在黑河中游农田、森林区域的验证结果表明，联合多时相、多角度观测数据的NDVI/EVI合成结果与地面实测数据具有较好的一致性（RMSE=0.105）。与MODIS MOD13A2产品的时间序列对比分析，充分显示了时间分辨率从16天提高到5天时，稳定的高精度的植被指数对植被生长细节的细致描述。总之，黑河流域1km/5day合成植被指数（NDVI/EVI）数据集综合利用多时相、多角度观测数据以提高参数产品的估算精度、时间分辨率等，更好的服务于遥感数据产品的应用。</w:t>
      </w:r>
    </w:p>
    <w:p>
      <w:r>
        <w:rPr>
          <w:sz w:val="32"/>
        </w:rPr>
        <w:t>2、关键词</w:t>
      </w:r>
    </w:p>
    <w:p>
      <w:pPr>
        <w:ind w:left="432"/>
      </w:pPr>
      <w:r>
        <w:rPr>
          <w:sz w:val="22"/>
        </w:rPr>
        <w:t>主题关键词：</w:t>
      </w:r>
      <w:r>
        <w:rPr>
          <w:sz w:val="22"/>
        </w:rPr>
        <w:t>植被覆盖度</w:t>
      </w:r>
      <w:r>
        <w:t>,</w:t>
      </w:r>
      <w:r>
        <w:rPr>
          <w:sz w:val="22"/>
        </w:rPr>
        <w:t>生态遥感产品</w:t>
      </w:r>
      <w:r>
        <w:t>,</w:t>
      </w:r>
      <w:r>
        <w:rPr>
          <w:sz w:val="22"/>
        </w:rPr>
        <w:t>陆地表层遥感</w:t>
        <w:br/>
      </w:r>
      <w:r>
        <w:rPr>
          <w:sz w:val="22"/>
        </w:rPr>
        <w:t>学科关键词：</w:t>
      </w:r>
      <w:r>
        <w:rPr>
          <w:sz w:val="22"/>
        </w:rPr>
        <w:t>陆地表层</w:t>
        <w:br/>
      </w:r>
      <w:r>
        <w:rPr>
          <w:sz w:val="22"/>
        </w:rPr>
        <w:t>地点关键词：</w:t>
      </w:r>
      <w:r>
        <w:rPr>
          <w:sz w:val="22"/>
        </w:rPr>
        <w:t>黑河流域</w:t>
        <w:br/>
      </w:r>
      <w:r>
        <w:rPr>
          <w:sz w:val="22"/>
        </w:rPr>
        <w:t>时间关键词：</w:t>
      </w:r>
      <w:r>
        <w:rPr>
          <w:sz w:val="22"/>
        </w:rPr>
        <w:t>2014</w:t>
      </w:r>
      <w:r>
        <w:t xml:space="preserve">, </w:t>
      </w:r>
      <w:r>
        <w:rPr>
          <w:sz w:val="22"/>
        </w:rPr>
        <w:t>2011</w:t>
      </w:r>
      <w:r>
        <w:t xml:space="preserve">, </w:t>
      </w:r>
      <w:r>
        <w:rPr>
          <w:sz w:val="22"/>
        </w:rPr>
        <w:t>2012</w:t>
      </w:r>
      <w:r>
        <w:t xml:space="preserve">, </w:t>
      </w:r>
      <w:r>
        <w:rPr>
          <w:sz w:val="22"/>
        </w:rPr>
        <w:t>2013</w:t>
      </w:r>
    </w:p>
    <w:p>
      <w:r>
        <w:rPr>
          <w:sz w:val="32"/>
        </w:rPr>
        <w:t>3、数据细节</w:t>
      </w:r>
    </w:p>
    <w:p>
      <w:pPr>
        <w:ind w:left="432"/>
      </w:pPr>
      <w:r>
        <w:rPr>
          <w:sz w:val="22"/>
        </w:rPr>
        <w:t>1.比例尺：None</w:t>
      </w:r>
    </w:p>
    <w:p>
      <w:pPr>
        <w:ind w:left="432"/>
      </w:pPr>
      <w:r>
        <w:rPr>
          <w:sz w:val="22"/>
        </w:rPr>
        <w:t>2.投影：WSG-84</w:t>
      </w:r>
    </w:p>
    <w:p>
      <w:pPr>
        <w:ind w:left="432"/>
      </w:pPr>
      <w:r>
        <w:rPr>
          <w:sz w:val="22"/>
        </w:rPr>
        <w:t>3.文件大小：65.1MB</w:t>
      </w:r>
    </w:p>
    <w:p>
      <w:pPr>
        <w:ind w:left="432"/>
      </w:pPr>
      <w:r>
        <w:rPr>
          <w:sz w:val="22"/>
        </w:rPr>
        <w:t>4.数据格式：ENVI标准格式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北：42.1</w:t>
            </w:r>
          </w:p>
        </w:tc>
        <w:tc>
          <w:tcPr>
            <w:tcW w:type="dxa" w:w="2880"/>
          </w:tcPr>
          <w:p>
            <w:r>
              <w:t>-</w:t>
            </w:r>
          </w:p>
        </w:tc>
      </w:tr>
      <w:tr>
        <w:tc>
          <w:tcPr>
            <w:tcW w:type="dxa" w:w="2880"/>
          </w:tcPr>
          <w:p>
            <w:r>
              <w:t>西：97.8</w:t>
            </w:r>
          </w:p>
        </w:tc>
        <w:tc>
          <w:tcPr>
            <w:tcW w:type="dxa" w:w="2880"/>
          </w:tcPr>
          <w:p>
            <w:r>
              <w:t>-</w:t>
            </w:r>
          </w:p>
        </w:tc>
        <w:tc>
          <w:tcPr>
            <w:tcW w:type="dxa" w:w="2880"/>
          </w:tcPr>
          <w:p>
            <w:r>
              <w:t>东：101.8</w:t>
            </w:r>
          </w:p>
        </w:tc>
      </w:tr>
      <w:tr>
        <w:tc>
          <w:tcPr>
            <w:tcW w:type="dxa" w:w="2880"/>
          </w:tcPr>
          <w:p>
            <w:r>
              <w:t>-</w:t>
            </w:r>
          </w:p>
        </w:tc>
        <w:tc>
          <w:tcPr>
            <w:tcW w:type="dxa" w:w="2880"/>
          </w:tcPr>
          <w:p>
            <w:r>
              <w:t>南：37.3</w:t>
            </w:r>
          </w:p>
        </w:tc>
        <w:tc>
          <w:tcPr>
            <w:tcW w:type="dxa" w:w="2880"/>
          </w:tcPr>
          <w:p>
            <w:r>
              <w:t>-</w:t>
            </w:r>
          </w:p>
        </w:tc>
      </w:tr>
    </w:tbl>
    <w:p>
      <w:r>
        <w:rPr>
          <w:sz w:val="32"/>
        </w:rPr>
        <w:t>5、时间范围</w:t>
      </w:r>
      <w:r>
        <w:rPr>
          <w:sz w:val="22"/>
        </w:rPr>
        <w:t>2011-01-10 08:00:00+00:00</w:t>
      </w:r>
      <w:r>
        <w:rPr>
          <w:sz w:val="22"/>
        </w:rPr>
        <w:t>--</w:t>
      </w:r>
      <w:r>
        <w:rPr>
          <w:sz w:val="22"/>
        </w:rPr>
        <w:t>2015-01-09 08:00:00+00:00</w:t>
      </w:r>
    </w:p>
    <w:p>
      <w:r>
        <w:rPr>
          <w:sz w:val="32"/>
        </w:rPr>
        <w:t>6、引用方式</w:t>
      </w:r>
    </w:p>
    <w:p>
      <w:pPr>
        <w:ind w:left="432"/>
      </w:pPr>
      <w:r>
        <w:rPr>
          <w:sz w:val="22"/>
        </w:rPr>
        <w:t xml:space="preserve">数据的引用: </w:t>
      </w:r>
    </w:p>
    <w:p>
      <w:pPr>
        <w:ind w:left="432" w:firstLine="432"/>
      </w:pPr>
      <w:r>
        <w:t xml:space="preserve">李静, 柳钦火,  仲波, 杨爱霞. 黑河生态水文遥感试验：黑河流域1km/5天合成植被指数（NDVI/EVI）数据集（2011-2014）DOI:10.3972/hiwater.289.2016.db, CSTR:18406.11.hiwater.289.2016.db, </w:t>
      </w:r>
      <w:r>
        <w:t>2016</w:t>
      </w:r>
      <w:r>
        <w:t>.[</w:t>
      </w:r>
      <w:r>
        <w:t xml:space="preserve">LI  Jing, ZHONG Bo, LIU Qinhuo, YANG Aixia. HiWATER: 1km/5day compositing vegetation index (NDVI/EVI) product of the Heihe River Basin (2011-2014)DOI:10.3972/hiwater.289.2016.db, CSTR:18406.11.hiwater.289.2016.db, </w:t>
      </w:r>
      <w:r>
        <w:t>2016</w:t>
      </w:r>
      <w:r>
        <w:rPr>
          <w:sz w:val="22"/>
        </w:rPr>
        <w:t>]</w:t>
      </w:r>
    </w:p>
    <w:p>
      <w:pPr>
        <w:ind w:left="432"/>
      </w:pPr>
      <w:r>
        <w:rPr>
          <w:sz w:val="22"/>
        </w:rPr>
        <w:t xml:space="preserve">文章的引用: </w:t>
      </w:r>
    </w:p>
    <w:p>
      <w:pPr>
        <w:ind w:left="864"/>
      </w:pP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7、资助项目信息</w:t>
      </w:r>
    </w:p>
    <w:p>
      <w:pPr>
        <w:ind w:left="432"/>
      </w:pPr>
      <w:r>
        <w:rPr>
          <w:sz w:val="22"/>
        </w:rPr>
        <w:t>黑河流域生态-水文遥感产品生产算法研究与应用试验(KZCX2-XB3-15)</w:t>
        <w:br/>
      </w:r>
      <w:r>
        <w:rPr>
          <w:sz w:val="22"/>
        </w:rPr>
        <w:t>多尺度遥感数据按需快速处理与定量遥感产品生成关键技术(2012AA12A304)</w:t>
        <w:br/>
      </w:r>
      <w:r>
        <w:rPr>
          <w:sz w:val="22"/>
        </w:rPr>
        <w:t>星机地综合观测定量遥感融合处理与共性产品生产系统(2013AA12A301)</w:t>
        <w:br/>
      </w:r>
    </w:p>
    <w:p>
      <w:r>
        <w:rPr>
          <w:sz w:val="32"/>
        </w:rPr>
        <w:t>8、数据资源提供者</w:t>
      </w:r>
    </w:p>
    <w:p>
      <w:pPr>
        <w:ind w:left="432"/>
      </w:pPr>
      <w:r>
        <w:rPr>
          <w:sz w:val="22"/>
        </w:rPr>
        <w:t xml:space="preserve">姓名: </w:t>
      </w:r>
      <w:r>
        <w:rPr>
          <w:sz w:val="22"/>
        </w:rPr>
        <w:t>李静</w:t>
        <w:br/>
      </w:r>
      <w:r>
        <w:rPr>
          <w:sz w:val="22"/>
        </w:rPr>
        <w:t xml:space="preserve">单位: </w:t>
      </w:r>
      <w:r>
        <w:rPr>
          <w:sz w:val="22"/>
        </w:rPr>
        <w:t>中国科学院遥感与数字地球研究所</w:t>
        <w:br/>
      </w:r>
      <w:r>
        <w:rPr>
          <w:sz w:val="22"/>
        </w:rPr>
        <w:t xml:space="preserve">电子邮件: </w:t>
      </w:r>
      <w:r>
        <w:rPr>
          <w:sz w:val="22"/>
        </w:rPr>
        <w:t>lijing01@radi.ac.cn</w:t>
        <w:br/>
        <w:br/>
      </w:r>
      <w:r>
        <w:rPr>
          <w:sz w:val="22"/>
        </w:rPr>
        <w:t xml:space="preserve">姓名: </w:t>
      </w:r>
      <w:r>
        <w:rPr>
          <w:sz w:val="22"/>
        </w:rPr>
        <w:t>柳钦火</w:t>
        <w:br/>
      </w:r>
      <w:r>
        <w:rPr>
          <w:sz w:val="22"/>
        </w:rPr>
        <w:t xml:space="preserve">单位: </w:t>
      </w:r>
      <w:r>
        <w:rPr>
          <w:sz w:val="22"/>
        </w:rPr>
        <w:t>中国科学院遥感与数字地球研究所</w:t>
        <w:br/>
      </w:r>
      <w:r>
        <w:rPr>
          <w:sz w:val="22"/>
        </w:rPr>
        <w:t xml:space="preserve">电子邮件: </w:t>
      </w:r>
      <w:r>
        <w:rPr>
          <w:sz w:val="22"/>
        </w:rPr>
        <w:t>qhliu@irsa.ac.cn</w:t>
        <w:br/>
        <w:br/>
      </w:r>
      <w:r>
        <w:rPr>
          <w:sz w:val="22"/>
        </w:rPr>
        <w:t xml:space="preserve">姓名: </w:t>
      </w:r>
      <w:r>
        <w:rPr>
          <w:sz w:val="22"/>
        </w:rPr>
        <w:t xml:space="preserve"> 仲波</w:t>
        <w:br/>
      </w:r>
      <w:r>
        <w:rPr>
          <w:sz w:val="22"/>
        </w:rPr>
        <w:t xml:space="preserve">单位: </w:t>
      </w:r>
      <w:r>
        <w:rPr>
          <w:sz w:val="22"/>
        </w:rPr>
        <w:t>中国科学院空天信息创新研究院遥感科学国家重点实验室</w:t>
        <w:br/>
      </w:r>
      <w:r>
        <w:rPr>
          <w:sz w:val="22"/>
        </w:rPr>
        <w:t xml:space="preserve">电子邮件: </w:t>
      </w:r>
      <w:r>
        <w:rPr>
          <w:sz w:val="22"/>
        </w:rPr>
        <w:t>zhongbo@radi.ac.cn</w:t>
        <w:br/>
        <w:br/>
      </w:r>
      <w:r>
        <w:rPr>
          <w:sz w:val="22"/>
        </w:rPr>
        <w:t xml:space="preserve">姓名: </w:t>
      </w:r>
      <w:r>
        <w:rPr>
          <w:sz w:val="22"/>
        </w:rPr>
        <w:t>杨爱霞</w:t>
        <w:br/>
      </w:r>
      <w:r>
        <w:rPr>
          <w:sz w:val="22"/>
        </w:rPr>
        <w:t xml:space="preserve">单位: </w:t>
      </w:r>
      <w:r>
        <w:rPr>
          <w:sz w:val="22"/>
        </w:rPr>
        <w:t>中国科学院遥感与数字地球研究所遥感科学国家重点实验室</w:t>
        <w:br/>
      </w:r>
      <w:r>
        <w:rPr>
          <w:sz w:val="22"/>
        </w:rPr>
        <w:t xml:space="preserve">电子邮件: </w:t>
      </w:r>
      <w:r>
        <w:rPr>
          <w:sz w:val="22"/>
        </w:rPr>
        <w:t>zhongbo@radi.ac.cn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