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黑河下游（额济纳旗）地下水位数据集</w:t>
      </w:r>
    </w:p>
    <w:p>
      <w:r>
        <w:rPr>
          <w:sz w:val="22"/>
        </w:rPr>
        <w:t>英文标题：Groundwater level data in Ejina of the lower reachers of Heihe River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2010年10月起，在黑河下游额济纳绿洲乌兰图格附近，沿垂直河道方向距离河岸50m,300m,2200m,2700m,3200m,3700m,4300m处布设地下水埋深观测井，采用HOBO自动水位计进行动态测量，测量指标为地下水位（埋深），数据时间尺度为月尺度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地下水位</w:t>
      </w:r>
      <w:r>
        <w:t>,</w:t>
      </w:r>
      <w:r>
        <w:rPr>
          <w:sz w:val="22"/>
        </w:rPr>
        <w:t>地下水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额济纳旗</w:t>
      </w:r>
      <w:r>
        <w:t xml:space="preserve">, </w:t>
      </w:r>
      <w:r>
        <w:rPr>
          <w:sz w:val="22"/>
        </w:rPr>
        <w:t>黑河下游</w:t>
        <w:br/>
      </w:r>
      <w:r>
        <w:rPr>
          <w:sz w:val="22"/>
        </w:rPr>
        <w:t>时间关键词：</w:t>
      </w:r>
      <w:r>
        <w:rPr>
          <w:sz w:val="22"/>
        </w:rPr>
        <w:t>2010.10-2012.06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北：42.1155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西：100.9887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东：101.0497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南：42.1005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2010-10-09 08:00:00+00:00</w:t>
      </w:r>
      <w:r>
        <w:rPr>
          <w:sz w:val="22"/>
        </w:rPr>
        <w:t>--</w:t>
      </w:r>
      <w:r>
        <w:rPr>
          <w:sz w:val="22"/>
        </w:rPr>
        <w:t>2012-07-08 19:59:59+00:00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陈亚宁. 黑河下游（额济纳旗）地下水位数据集DOI:10.11888/Hydro.tpdc.270970, CSTR:18406.11.Hydro.tpdc.270970, </w:t>
      </w:r>
      <w:r>
        <w:t>2013</w:t>
      </w:r>
      <w:r>
        <w:t>.[</w:t>
      </w:r>
      <w:r>
        <w:t xml:space="preserve">CHEN Yaning. Groundwater level data in Ejina of the lower reachers of Heihe RiverDOI:10.11888/Hydro.tpdc.270970, CSTR:18406.11.Hydro.tpdc.270970,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荒漠河岸植被水分利用策略及其对干旱胁迫的适应机制 (91025025)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陈亚宁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chenyn@ms.xjb.ac.cn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