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黑河流域空气冻融指数</w:t>
      </w:r>
    </w:p>
    <w:p>
      <w:r>
        <w:rPr>
          <w:sz w:val="22"/>
        </w:rPr>
        <w:t>英文标题：Freezing/ thawing index for air in the Heihe River Basin</w:t>
      </w:r>
    </w:p>
    <w:p>
      <w:r>
        <w:rPr>
          <w:sz w:val="32"/>
        </w:rPr>
        <w:t>1、摘要</w:t>
      </w:r>
    </w:p>
    <w:p>
      <w:pPr>
        <w:ind w:firstLine="432"/>
      </w:pPr>
      <w:r>
        <w:rPr>
          <w:sz w:val="22"/>
        </w:rPr>
        <w:t>根据中国气象局在黑河流域布设的各常规气象台站逐月的气温的观测资料，计算了各气象台站逐年的空气冻融指数，进而获取了其1960-2004年的多年平均值。最后，基于各气象台站空气冻融指数的多年均值与海拔高度之间的回归关系，并借助于1km的DEM数据，构建了黑河流域空气冻融指数的空间分布图。</w:t>
      </w:r>
    </w:p>
    <w:p>
      <w:r>
        <w:rPr>
          <w:sz w:val="32"/>
        </w:rPr>
        <w:t>2、关键词</w:t>
      </w:r>
    </w:p>
    <w:p>
      <w:pPr>
        <w:ind w:left="432"/>
      </w:pPr>
      <w:r>
        <w:rPr>
          <w:sz w:val="22"/>
        </w:rPr>
        <w:t>主题关键词：</w:t>
      </w:r>
      <w:r>
        <w:rPr>
          <w:sz w:val="22"/>
        </w:rPr>
        <w:t>气象灾害</w:t>
      </w:r>
      <w:r>
        <w:t>,</w:t>
      </w:r>
      <w:r>
        <w:rPr>
          <w:sz w:val="22"/>
        </w:rPr>
        <w:t>空气冻融指数</w:t>
        <w:br/>
      </w:r>
      <w:r>
        <w:rPr>
          <w:sz w:val="22"/>
        </w:rPr>
        <w:t>学科关键词：</w:t>
      </w:r>
      <w:r>
        <w:rPr>
          <w:sz w:val="22"/>
        </w:rPr>
        <w:t>大气</w:t>
        <w:br/>
      </w:r>
      <w:r>
        <w:rPr>
          <w:sz w:val="22"/>
        </w:rPr>
        <w:t>地点关键词：</w:t>
      </w:r>
      <w:r>
        <w:rPr>
          <w:sz w:val="22"/>
        </w:rPr>
        <w:t>黑河流域</w:t>
        <w:br/>
      </w:r>
      <w:r>
        <w:rPr>
          <w:sz w:val="22"/>
        </w:rPr>
        <w:t>时间关键词：</w:t>
      </w:r>
      <w:r>
        <w:rPr>
          <w:sz w:val="22"/>
        </w:rPr>
        <w:t>1950-2008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3.文件大小：0.05MB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北：43.0</w:t>
            </w:r>
          </w:p>
        </w:tc>
        <w:tc>
          <w:tcPr>
            <w:tcW w:type="dxa" w:w="2880"/>
          </w:tcPr>
          <w:p>
            <w:r>
              <w:t>-</w:t>
            </w:r>
          </w:p>
        </w:tc>
      </w:tr>
      <w:tr>
        <w:tc>
          <w:tcPr>
            <w:tcW w:type="dxa" w:w="2880"/>
          </w:tcPr>
          <w:p>
            <w:r>
              <w:t>西：97.0</w:t>
            </w:r>
          </w:p>
        </w:tc>
        <w:tc>
          <w:tcPr>
            <w:tcW w:type="dxa" w:w="2880"/>
          </w:tcPr>
          <w:p>
            <w:r>
              <w:t>-</w:t>
            </w:r>
          </w:p>
        </w:tc>
        <w:tc>
          <w:tcPr>
            <w:tcW w:type="dxa" w:w="2880"/>
          </w:tcPr>
          <w:p>
            <w:r>
              <w:t>东：102.0</w:t>
            </w:r>
          </w:p>
        </w:tc>
      </w:tr>
      <w:tr>
        <w:tc>
          <w:tcPr>
            <w:tcW w:type="dxa" w:w="2880"/>
          </w:tcPr>
          <w:p>
            <w:r>
              <w:t>-</w:t>
            </w:r>
          </w:p>
        </w:tc>
        <w:tc>
          <w:tcPr>
            <w:tcW w:type="dxa" w:w="2880"/>
          </w:tcPr>
          <w:p>
            <w:r>
              <w:t>南：38.0</w:t>
            </w:r>
          </w:p>
        </w:tc>
        <w:tc>
          <w:tcPr>
            <w:tcW w:type="dxa" w:w="2880"/>
          </w:tcPr>
          <w:p>
            <w:r>
              <w:t>-</w:t>
            </w:r>
          </w:p>
        </w:tc>
      </w:tr>
    </w:tbl>
    <w:p>
      <w:r>
        <w:rPr>
          <w:sz w:val="32"/>
        </w:rPr>
        <w:t>5、时间范围</w:t>
      </w:r>
      <w:r>
        <w:rPr>
          <w:sz w:val="22"/>
        </w:rPr>
        <w:t>1950-01-13 03:00:00+00:00</w:t>
      </w:r>
      <w:r>
        <w:rPr>
          <w:sz w:val="22"/>
        </w:rPr>
        <w:t>--</w:t>
      </w:r>
      <w:r>
        <w:rPr>
          <w:sz w:val="22"/>
        </w:rPr>
        <w:t>2009-01-12 06:43:00+00:00</w:t>
      </w:r>
    </w:p>
    <w:p>
      <w:r>
        <w:rPr>
          <w:sz w:val="32"/>
        </w:rPr>
        <w:t>6、引用方式</w:t>
      </w:r>
    </w:p>
    <w:p>
      <w:pPr>
        <w:ind w:left="432"/>
      </w:pPr>
      <w:r>
        <w:rPr>
          <w:sz w:val="22"/>
        </w:rPr>
        <w:t xml:space="preserve">数据的引用: </w:t>
      </w:r>
    </w:p>
    <w:p>
      <w:pPr>
        <w:ind w:left="432" w:firstLine="432"/>
      </w:pPr>
      <w:r>
        <w:t xml:space="preserve">张廷军. 黑河流域空气冻融指数DOI:10.3972/heihe.099.2014.db, CSTR:18406.11.heihe.099.2014.db, </w:t>
      </w:r>
      <w:r>
        <w:t>2014</w:t>
      </w:r>
      <w:r>
        <w:t>.[</w:t>
      </w:r>
      <w:r>
        <w:t xml:space="preserve">ZHANG  Tingjun. Freezing/ thawing index for air in the Heihe River BasinDOI:10.3972/heihe.099.2014.db, CSTR:18406.11.heihe.099.2014.db, </w:t>
      </w:r>
      <w:r>
        <w:t>2014</w:t>
      </w:r>
      <w:r>
        <w:rPr>
          <w:sz w:val="22"/>
        </w:rPr>
        <w:t>]</w:t>
      </w:r>
    </w:p>
    <w:p>
      <w:pPr>
        <w:ind w:left="432"/>
      </w:pPr>
      <w:r>
        <w:rPr>
          <w:sz w:val="22"/>
        </w:rPr>
        <w:t xml:space="preserve">文章的引用: </w:t>
      </w:r>
    </w:p>
    <w:p>
      <w:pPr>
        <w:ind w:left="864"/>
      </w:pPr>
      <w:r>
        <w:t>王庆峰. 黑河流域土壤季节冻融过程及多年冻土与气候的关系研究[D]. 北京：中国科学院大学.</w:t>
        <w:br/>
        <w:br/>
      </w:r>
    </w:p>
    <w:p>
      <w:r>
        <w:rPr>
          <w:sz w:val="32"/>
        </w:rPr>
        <w:t>7、资助项目信息</w:t>
      </w:r>
    </w:p>
    <w:p>
      <w:pPr>
        <w:ind w:left="432"/>
      </w:pPr>
      <w:r>
        <w:rPr>
          <w:sz w:val="22"/>
        </w:rPr>
        <w:t>黑河流域冻土特征及其对生态—水文过程的影响 (91025013)</w:t>
        <w:br/>
      </w:r>
    </w:p>
    <w:p>
      <w:r>
        <w:rPr>
          <w:sz w:val="32"/>
        </w:rPr>
        <w:t>8、数据资源提供者</w:t>
      </w:r>
    </w:p>
    <w:p>
      <w:pPr>
        <w:ind w:left="432"/>
      </w:pPr>
      <w:r>
        <w:rPr>
          <w:sz w:val="22"/>
        </w:rPr>
        <w:t xml:space="preserve">姓名: </w:t>
      </w:r>
      <w:r>
        <w:rPr>
          <w:sz w:val="22"/>
        </w:rPr>
        <w:t>张廷军</w:t>
        <w:br/>
      </w:r>
      <w:r>
        <w:rPr>
          <w:sz w:val="22"/>
        </w:rPr>
        <w:t xml:space="preserve">单位: </w:t>
      </w:r>
      <w:r>
        <w:rPr>
          <w:sz w:val="22"/>
        </w:rPr>
        <w:t>兰州大学</w:t>
        <w:br/>
      </w:r>
      <w:r>
        <w:rPr>
          <w:sz w:val="22"/>
        </w:rPr>
        <w:t xml:space="preserve">电子邮件: </w:t>
      </w:r>
      <w:r>
        <w:rPr>
          <w:sz w:val="22"/>
        </w:rPr>
        <w:t>tjzhang@lzu.edu.cn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