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黑河综合遥感联合试验：大野口关滩森林站超级样地差分GPS定位测量数据（2008）</w:t>
      </w:r>
    </w:p>
    <w:p>
      <w:r>
        <w:rPr>
          <w:sz w:val="22"/>
        </w:rPr>
        <w:t>英文标题：WATER: Dataset of differential global position system (DGPS) measurements at the super site around the Dayekou Guantan forest station (2008)</w:t>
      </w:r>
    </w:p>
    <w:p>
      <w:r>
        <w:rPr>
          <w:sz w:val="32"/>
        </w:rPr>
        <w:t>1、摘要</w:t>
      </w:r>
    </w:p>
    <w:p>
      <w:pPr>
        <w:ind w:firstLine="432"/>
      </w:pPr>
      <w:r>
        <w:rPr>
          <w:sz w:val="22"/>
        </w:rPr>
        <w:t>超级样地由16块子样地组成，为了对样地内的每株林木定位和方便地基雷达观测基站点的定位，需要测量子样地角点及预设地基雷达基站点的大地坐标。这些点及每株林木的定位是采用全站仪测量的。由于全站仪测量的是相对坐标，若要得到大地坐标，需要在超级样地周围利用差分GPS（DGPS）高精度地测量至少1个参考点。另外，我们还用DGPS观测了子样地所有角点的大地坐标，该测量结果可形成对全站仪测量结果的校验。该数据集是基于DGPS测量得到的所有定位结果数据，不包括全站仪的定位结果。</w:t>
        <w:br/>
        <w:t>测量时间是2008年6月1日至13日，采用法国泰雷兹（THALES）差分GPS测量系统，型号Z-MAX。观测方法是使用两台GPS接收机进行同步静态测量，一台为基站，设置在甘肃省水源涵养林研究院旁边（该基站点的WGS大地坐标是采用Z-MAX经多站观测引自张掖市内的1个一级水准点）。另一台为流动站，放置在超级样地观测点上。每个点的观测时长为10、15、20、25、30分钟不等，具体时长根据卫星信号情况而定，信号差时多测量几分钟。采用仪器自带的处理软件进行事后差分处理得到最终的定位结果。定位结果采用WGS大地坐标系统。</w:t>
        <w:br/>
        <w:t>首先在超级样地旁边的开阔区测量了6个临时控制点，为全站仪测量超级样地内的林木位置提供参考点。然后在超级样地16块子样地的每个角点上安置流动站，测量了子样地角点坐标，共得到41个点的观测值。该数据集存储了这47个点的定位结果。</w:t>
        <w:br/>
        <w:t>该数据仅限于项目使用，不对外共享。</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3.文件大小：315.0MB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2008-06-12 16:00:00+00:00</w:t>
      </w:r>
      <w:r>
        <w:rPr>
          <w:sz w:val="22"/>
        </w:rPr>
        <w:t>--</w:t>
      </w:r>
      <w:r>
        <w:rPr>
          <w:sz w:val="22"/>
        </w:rPr>
        <w:t>2008-06-24 16:00:00+00:00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黑河综合遥感联合试验：大野口关滩森林站超级样地差分GPS定位测量数据（2008）DOI:10.3972/water973.0152.db, CSTR:18406.11.water973.0152.db, </w:t>
      </w:r>
      <w:r>
        <w:t>2010</w:t>
      </w:r>
      <w:r>
        <w:t>.[</w:t>
      </w:r>
      <w:r>
        <w:t xml:space="preserve">WATER: Dataset of differential global position system (DGPS) measurements at the super site around the Dayekou Guantan forest station (2008)DOI:10.3972/water973.0152.db, CSTR:18406.11.water973.0152.db, </w:t>
      </w:r>
      <w:r>
        <w:t>2010</w:t>
      </w:r>
      <w:r>
        <w:rPr>
          <w:sz w:val="22"/>
        </w:rPr>
        <w:t>]</w:t>
      </w:r>
    </w:p>
    <w:p>
      <w:pPr>
        <w:ind w:left="432"/>
      </w:pPr>
      <w:r>
        <w:rPr>
          <w:sz w:val="22"/>
        </w:rPr>
        <w:t xml:space="preserve">文章的引用: </w:t>
      </w:r>
    </w:p>
    <w:p>
      <w:pPr>
        <w:ind w:left="864"/>
      </w:pP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机载激光雷达森林参数估测方法研究. 北京: 中国林业科学研究院, 2009.</w:t>
        <w:br/>
        <w:br/>
      </w:r>
      <w:r>
        <w:t>刘清旺, 李增元, 陈尔学, 庞勇, 李世明, 田昕. 森林冠层探测激光雷达的波形特征分析. 中国科学：地球科学, 2011, 41(11): 1670-1678.</w:t>
        <w:br/>
        <w:br/>
      </w:r>
      <w:r>
        <w:t>刘清旺, 李增元, 陈尔学, 曹斌, 白黎娜. 青海云杉天然次生林区DGPS定位精度分析. 林业资源管理, 2009(06): 107–112.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