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黑河流域上游土地利用/土地覆被数据集（2011）</w:t>
      </w:r>
    </w:p>
    <w:p>
      <w:r>
        <w:rPr>
          <w:sz w:val="22"/>
        </w:rPr>
        <w:t>英文标题：Land use / land cover data set for the upper reaches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该数据集所包括的内容主要是黑河流域上游1:10万土地利用图形数据和属性数据。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10:48:29+00:00</w:t>
      </w:r>
      <w:r>
        <w:rPr>
          <w:sz w:val="22"/>
        </w:rPr>
        <w:t>--</w:t>
      </w:r>
      <w:r>
        <w:rPr>
          <w:sz w:val="22"/>
        </w:rPr>
        <w:t>2018-11-24 10:48:29+00:00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黑河流域上游土地利用/土地覆被数据集（2011）DOI:10.3972/heihe.107.2014.db, CSTR:18406.11.heihe.107.2014.db, </w:t>
      </w:r>
      <w:r>
        <w:t>2014</w:t>
      </w:r>
      <w:r>
        <w:t>.[</w:t>
      </w:r>
      <w:r>
        <w:t xml:space="preserve">WANG Jianhua. Land use / land cover data set for the upper reaches of the Heihe River Basin (2011)DOI:10.3972/heihe.107.2014.db, CSTR:18406.11.heihe.107.2014.db,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