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葫芦沟小流域河水和地下水（含泉水）阴、阳离子值（2015年7月-9月）</w:t>
      </w:r>
    </w:p>
    <w:p>
      <w:r>
        <w:rPr>
          <w:sz w:val="22"/>
        </w:rPr>
        <w:t>英文标题：The anions and cations of river water and groundwater from the Hulugou catchment from July to Sep,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数据包含2015年7~9月葫芦沟小流域流域河水和地下水阴阳离子样品，进行测试分析。采样频率两周一次。</w:t>
        <w:br/>
        <w:t>二、采样地点：</w:t>
        <w:br/>
        <w:t>（1）河水采样点有两个，河水取样点一位置为黑河上游葫芦沟小流域出口流量堰处，经纬度为99°52′47.7″E，38°16′11″N。河水取样点二位置为黑河上游葫芦沟Ⅱ号区出口，经纬度为99°52′58.40″E, 38°14′36.85″N。</w:t>
        <w:br/>
        <w:t>（2）地下水分泉水和井水取样点，泉水取样点位置为流域出口东侧20m处，经纬度99°52′50.9″E, 38°16′11.44″N。井水取样点位置东西支沟交汇处附近，经纬度99°52′45.38″E, 38°15′21.27″N。</w:t>
        <w:br/>
        <w:t>三、测试方法：</w:t>
        <w:br/>
        <w:t>样品阳离子是采用电感耦合等离子体发射光谱仪（ICP-AES）进行测试，测试精度为0.05mg/L ，阴离子是采用离子色谱仪（ICS1100）进行测试，测试精度为0.002mg/L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2015-07-20 08:00:00+00:00</w:t>
      </w:r>
      <w:r>
        <w:rPr>
          <w:sz w:val="22"/>
        </w:rPr>
        <w:t>--</w:t>
      </w:r>
      <w:r>
        <w:rPr>
          <w:sz w:val="22"/>
        </w:rPr>
        <w:t>2015-09-14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葫芦沟小流域河水和地下水（含泉水）阴、阳离子值（2015年7月-9月）DOI:10.11888/Hydro.tpdc.270599, CSTR:18406.11.Hydro.tpdc.270599, </w:t>
      </w:r>
      <w:r>
        <w:t>2017</w:t>
      </w:r>
      <w:r>
        <w:t>.[</w:t>
      </w:r>
      <w:r>
        <w:t xml:space="preserve">MA   Rui . The anions and cations of river water and groundwater from the Hulugou catchment from July to Sep, 2015DOI:10.11888/Hydro.tpdc.270599, CSTR:18406.11.Hydro.tpdc.270599,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